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jc w:val="center"/>
        <w:rPr>
          <w:rFonts w:ascii="Times New Roman" w:hAnsi="Times New Roman" w:eastAsia="黑体" w:cs="Times New Roman"/>
          <w:b/>
          <w:bCs/>
          <w:color w:val="000000"/>
          <w:kern w:val="0"/>
          <w:sz w:val="30"/>
          <w:szCs w:val="30"/>
        </w:rPr>
      </w:pPr>
      <w:r>
        <w:rPr>
          <w:rFonts w:hint="eastAsia" w:ascii="Times New Roman" w:hAnsi="Times New Roman" w:eastAsia="黑体" w:cs="Times New Roman"/>
          <w:b/>
          <w:bCs/>
          <w:color w:val="000000"/>
          <w:kern w:val="0"/>
          <w:sz w:val="30"/>
          <w:szCs w:val="30"/>
        </w:rPr>
        <w:t>信息材料与智能感知安徽省实验室2022硕博连读与申请审核制博士研究生选拔工作实施细则</w:t>
      </w:r>
    </w:p>
    <w:p>
      <w:pPr>
        <w:snapToGrid w:val="0"/>
        <w:spacing w:line="300" w:lineRule="auto"/>
        <w:jc w:val="center"/>
        <w:rPr>
          <w:rFonts w:ascii="Times New Roman" w:hAnsi="Times New Roman" w:eastAsia="黑体" w:cs="Times New Roman"/>
          <w:b/>
          <w:bCs/>
          <w:color w:val="000000"/>
          <w:kern w:val="0"/>
          <w:sz w:val="30"/>
          <w:szCs w:val="30"/>
        </w:rPr>
      </w:pPr>
    </w:p>
    <w:p>
      <w:pPr>
        <w:adjustRightInd w:val="0"/>
        <w:snapToGrid w:val="0"/>
        <w:spacing w:line="360" w:lineRule="auto"/>
        <w:ind w:firstLine="482" w:firstLineChars="200"/>
        <w:rPr>
          <w:rFonts w:ascii="宋体" w:hAnsi="宋体" w:eastAsia="宋体" w:cs="Times New Roman"/>
          <w:b/>
          <w:sz w:val="28"/>
          <w:szCs w:val="28"/>
        </w:rPr>
      </w:pPr>
      <w:r>
        <w:rPr>
          <w:rFonts w:hint="eastAsia" w:ascii="Times New Roman" w:hAnsi="宋体" w:eastAsia="宋体" w:cs="Times New Roman"/>
          <w:b/>
          <w:sz w:val="24"/>
          <w:szCs w:val="24"/>
        </w:rPr>
        <w:t>一</w:t>
      </w:r>
      <w:r>
        <w:rPr>
          <w:rFonts w:hint="eastAsia" w:ascii="宋体" w:hAnsi="宋体" w:eastAsia="宋体" w:cs="Times New Roman"/>
          <w:b/>
          <w:sz w:val="28"/>
          <w:szCs w:val="28"/>
        </w:rPr>
        <w:t>、组织领导</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根据安徽大学“2022年硕博连读与申请审核制博士研究生选拔工作实施办法”的通知精神，成立信息材料与智能感知安徽省实验室2022年硕博连读与申请审核制博士研究生选拔工作小组。选拔工作小组负责制定本实验室的实施细则并组织实施。</w:t>
      </w:r>
    </w:p>
    <w:p>
      <w:pPr>
        <w:adjustRightInd w:val="0"/>
        <w:snapToGrid w:val="0"/>
        <w:spacing w:line="360" w:lineRule="auto"/>
        <w:ind w:firstLine="562" w:firstLineChars="200"/>
        <w:rPr>
          <w:rFonts w:ascii="宋体" w:hAnsi="宋体" w:eastAsia="宋体" w:cs="Times New Roman"/>
          <w:b/>
          <w:bCs/>
          <w:sz w:val="28"/>
          <w:szCs w:val="28"/>
        </w:rPr>
      </w:pPr>
      <w:r>
        <w:rPr>
          <w:rFonts w:hint="eastAsia" w:ascii="宋体" w:hAnsi="宋体" w:eastAsia="宋体" w:cs="Times New Roman"/>
          <w:b/>
          <w:bCs/>
          <w:sz w:val="28"/>
          <w:szCs w:val="28"/>
        </w:rPr>
        <w:t>二、选拔对象</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1.硕博连读博士生申请人为我校</w:t>
      </w:r>
      <w:r>
        <w:rPr>
          <w:rFonts w:ascii="宋体" w:hAnsi="宋体" w:eastAsia="宋体" w:cs="Times New Roman"/>
          <w:sz w:val="28"/>
          <w:szCs w:val="28"/>
        </w:rPr>
        <w:t>20</w:t>
      </w:r>
      <w:r>
        <w:rPr>
          <w:rFonts w:hint="eastAsia" w:ascii="宋体" w:hAnsi="宋体" w:eastAsia="宋体" w:cs="Times New Roman"/>
          <w:sz w:val="28"/>
          <w:szCs w:val="28"/>
        </w:rPr>
        <w:t>20</w:t>
      </w:r>
      <w:r>
        <w:rPr>
          <w:rFonts w:ascii="宋体" w:hAnsi="宋体" w:eastAsia="宋体" w:cs="Times New Roman"/>
          <w:sz w:val="28"/>
          <w:szCs w:val="28"/>
        </w:rPr>
        <w:t>级在读全日制硕士研究生或应届硕士毕业生，</w:t>
      </w:r>
      <w:r>
        <w:rPr>
          <w:rFonts w:hint="eastAsia" w:ascii="宋体" w:hAnsi="宋体" w:eastAsia="宋体" w:cs="Times New Roman"/>
          <w:sz w:val="28"/>
          <w:szCs w:val="28"/>
        </w:rPr>
        <w:t>且第一学历须为全日制本科毕业并获得学士学位。</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2.申请审核制博士生申请人为硕士研究生毕业或已获硕士学位的人员</w:t>
      </w:r>
      <w:r>
        <w:rPr>
          <w:rFonts w:ascii="宋体" w:hAnsi="宋体" w:eastAsia="宋体" w:cs="Times New Roman"/>
          <w:sz w:val="28"/>
          <w:szCs w:val="28"/>
        </w:rPr>
        <w:t>或应届硕士毕业生</w:t>
      </w:r>
      <w:r>
        <w:rPr>
          <w:rFonts w:hint="eastAsia" w:ascii="宋体" w:hAnsi="宋体" w:eastAsia="宋体" w:cs="Times New Roman"/>
          <w:sz w:val="28"/>
          <w:szCs w:val="28"/>
        </w:rPr>
        <w:t>（应届硕士生必须在博士入学前取得硕士毕业证书</w:t>
      </w:r>
      <w:r>
        <w:rPr>
          <w:rFonts w:hint="eastAsia" w:ascii="宋体" w:hAnsi="宋体" w:eastAsia="宋体" w:cs="Times New Roman"/>
          <w:sz w:val="28"/>
          <w:szCs w:val="28"/>
          <w:lang w:eastAsia="zh-CN"/>
        </w:rPr>
        <w:t>或</w:t>
      </w:r>
      <w:r>
        <w:rPr>
          <w:rFonts w:hint="eastAsia" w:ascii="宋体" w:hAnsi="宋体" w:eastAsia="宋体" w:cs="Times New Roman"/>
          <w:sz w:val="28"/>
          <w:szCs w:val="28"/>
        </w:rPr>
        <w:t>学位证书）</w:t>
      </w:r>
      <w:r>
        <w:rPr>
          <w:rFonts w:ascii="宋体" w:hAnsi="宋体" w:eastAsia="宋体" w:cs="Times New Roman"/>
          <w:sz w:val="28"/>
          <w:szCs w:val="28"/>
        </w:rPr>
        <w:t>。</w:t>
      </w:r>
    </w:p>
    <w:p>
      <w:pPr>
        <w:adjustRightInd w:val="0"/>
        <w:snapToGrid w:val="0"/>
        <w:spacing w:line="360" w:lineRule="auto"/>
        <w:ind w:firstLine="562" w:firstLineChars="200"/>
        <w:rPr>
          <w:rFonts w:ascii="宋体" w:hAnsi="宋体" w:eastAsia="宋体" w:cs="Times New Roman"/>
          <w:b/>
          <w:bCs/>
          <w:sz w:val="28"/>
          <w:szCs w:val="28"/>
        </w:rPr>
      </w:pPr>
      <w:r>
        <w:rPr>
          <w:rFonts w:hint="eastAsia" w:ascii="宋体" w:hAnsi="宋体" w:eastAsia="宋体" w:cs="Times New Roman"/>
          <w:b/>
          <w:bCs/>
          <w:sz w:val="28"/>
          <w:szCs w:val="28"/>
        </w:rPr>
        <w:t>三、选拔条件</w:t>
      </w:r>
    </w:p>
    <w:p>
      <w:pPr>
        <w:adjustRightInd w:val="0"/>
        <w:snapToGrid w:val="0"/>
        <w:spacing w:line="360" w:lineRule="auto"/>
        <w:ind w:firstLine="562" w:firstLineChars="200"/>
        <w:rPr>
          <w:rFonts w:ascii="宋体" w:hAnsi="宋体" w:eastAsia="宋体" w:cs="Times New Roman"/>
          <w:b/>
          <w:bCs/>
          <w:sz w:val="28"/>
          <w:szCs w:val="28"/>
        </w:rPr>
      </w:pPr>
      <w:r>
        <w:rPr>
          <w:rFonts w:hint="eastAsia" w:ascii="宋体" w:hAnsi="宋体" w:eastAsia="宋体" w:cs="Times New Roman"/>
          <w:b/>
          <w:bCs/>
          <w:sz w:val="28"/>
          <w:szCs w:val="28"/>
        </w:rPr>
        <w:t>1. 硕博连读博士生选拔条件</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（一）拥护中国共产党的领导，具有正确的政治方向，热爱祖国，愿意为社会主义现代化建设服务，遵纪守法，品行端正。</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（二）对学术研究有浓厚兴趣，具有较强创新精神和科研能力。</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（三）身心健康，硕士期间没有受任何处分。</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 xml:space="preserve">（四）硕博连读博士生申请人已完成我校规定的课程学习和考核，成绩优秀。具体要求：2022年9月前完成硕士培养计划规定的所有课程学习并获得相应学分，所有课程考试无补考,课程学习成绩优秀。 </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（五）硕博连读博士生实行全脱产学习（必须在入学前将档案及工资关系转入我校研究生院）。</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 xml:space="preserve">（六）硕博连读申请人，公共外语课、思想政治理论课、必修课和选修课成绩需达到硕士学位授予标准。 </w:t>
      </w:r>
    </w:p>
    <w:p>
      <w:pPr>
        <w:adjustRightInd w:val="0"/>
        <w:snapToGrid w:val="0"/>
        <w:spacing w:line="360" w:lineRule="auto"/>
        <w:ind w:firstLine="562" w:firstLineChars="200"/>
        <w:rPr>
          <w:rFonts w:ascii="宋体" w:hAnsi="宋体" w:eastAsia="宋体" w:cs="Times New Roman"/>
          <w:b/>
          <w:bCs/>
          <w:sz w:val="28"/>
          <w:szCs w:val="28"/>
        </w:rPr>
      </w:pPr>
      <w:r>
        <w:rPr>
          <w:rFonts w:hint="eastAsia" w:ascii="宋体" w:hAnsi="宋体" w:eastAsia="宋体" w:cs="Times New Roman"/>
          <w:b/>
          <w:bCs/>
          <w:sz w:val="28"/>
          <w:szCs w:val="28"/>
        </w:rPr>
        <w:t>2. 申请审核制博士生申请条件</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（一）拥护中国共产党的领导，具有正确的政治方向，热爱祖国，愿意为社会主义现代化建设服务，遵纪守法，品行端正。</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二）对学术研究有浓厚兴趣，具有较强创新精神和科研能力，申请者需要以第一作者（或除指导本人的硕士研究生导师外，申请者为第二作者）正式发表不少于1篇SCI检索论文或不少于1项授权国家发明专利或硕士工作已取得重要研究进展。</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（三）身心健康，硕士期间没有受任何处分。</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（四）申请审核制博士生实行全脱产学习（必须在入学前将档案及工资关系转入我校研究生院）。</w:t>
      </w:r>
    </w:p>
    <w:p>
      <w:pPr>
        <w:adjustRightInd w:val="0"/>
        <w:snapToGrid w:val="0"/>
        <w:spacing w:line="360" w:lineRule="auto"/>
        <w:ind w:firstLine="562" w:firstLineChars="200"/>
        <w:rPr>
          <w:rFonts w:ascii="宋体" w:hAnsi="宋体" w:eastAsia="宋体" w:cs="Times New Roman"/>
          <w:b/>
          <w:bCs/>
          <w:sz w:val="28"/>
          <w:szCs w:val="28"/>
        </w:rPr>
      </w:pPr>
    </w:p>
    <w:p>
      <w:pPr>
        <w:adjustRightInd w:val="0"/>
        <w:snapToGrid w:val="0"/>
        <w:spacing w:line="360" w:lineRule="auto"/>
        <w:ind w:firstLine="562" w:firstLineChars="200"/>
        <w:rPr>
          <w:rFonts w:ascii="宋体" w:hAnsi="宋体" w:eastAsia="宋体" w:cs="Times New Roman"/>
          <w:b/>
          <w:bCs/>
          <w:sz w:val="28"/>
          <w:szCs w:val="28"/>
        </w:rPr>
      </w:pPr>
      <w:r>
        <w:rPr>
          <w:rFonts w:hint="eastAsia" w:ascii="宋体" w:hAnsi="宋体" w:eastAsia="宋体" w:cs="Times New Roman"/>
          <w:b/>
          <w:bCs/>
          <w:sz w:val="28"/>
          <w:szCs w:val="28"/>
        </w:rPr>
        <w:t>四、选拔程序</w:t>
      </w:r>
    </w:p>
    <w:p>
      <w:pPr>
        <w:adjustRightInd w:val="0"/>
        <w:snapToGrid w:val="0"/>
        <w:spacing w:line="360" w:lineRule="auto"/>
        <w:ind w:firstLine="562" w:firstLineChars="200"/>
        <w:rPr>
          <w:rFonts w:ascii="宋体" w:hAnsi="宋体" w:eastAsia="宋体" w:cs="Times New Roman"/>
          <w:sz w:val="28"/>
          <w:szCs w:val="28"/>
        </w:rPr>
      </w:pPr>
      <w:r>
        <w:rPr>
          <w:rFonts w:hint="eastAsia" w:ascii="宋体" w:hAnsi="宋体" w:eastAsia="宋体" w:cs="Times New Roman"/>
          <w:b/>
          <w:bCs/>
          <w:sz w:val="28"/>
          <w:szCs w:val="28"/>
        </w:rPr>
        <w:t>（一）个人申请：</w:t>
      </w:r>
      <w:r>
        <w:rPr>
          <w:rFonts w:hint="eastAsia" w:ascii="宋体" w:hAnsi="宋体" w:eastAsia="宋体" w:cs="Times New Roman"/>
          <w:sz w:val="28"/>
          <w:szCs w:val="28"/>
        </w:rPr>
        <w:t>个人申请。申请人登录中国研究生招生信息网（http://yz.chsi.com.cn），进行网上报名、缴费，并将相关材料提交至我院审核。（电子版提交至我实验室邮箱：</w:t>
      </w:r>
      <w:r>
        <w:rPr>
          <w:rFonts w:ascii="宋体" w:hAnsi="宋体" w:eastAsia="宋体" w:cs="Times New Roman"/>
          <w:sz w:val="28"/>
          <w:szCs w:val="28"/>
        </w:rPr>
        <w:t>imis@ahu.edu.cn</w:t>
      </w:r>
      <w:r>
        <w:rPr>
          <w:rFonts w:hint="eastAsia" w:ascii="宋体" w:hAnsi="宋体" w:eastAsia="宋体" w:cs="Times New Roman"/>
          <w:sz w:val="28"/>
          <w:szCs w:val="28"/>
        </w:rPr>
        <w:t>，纸质版材料邮寄至安徽大学磬苑校区理工E楼1</w:t>
      </w:r>
      <w:r>
        <w:rPr>
          <w:rFonts w:ascii="宋体" w:hAnsi="宋体" w:eastAsia="宋体" w:cs="Times New Roman"/>
          <w:sz w:val="28"/>
          <w:szCs w:val="28"/>
        </w:rPr>
        <w:t>09</w:t>
      </w:r>
      <w:r>
        <w:rPr>
          <w:rFonts w:hint="eastAsia" w:ascii="宋体" w:hAnsi="宋体" w:eastAsia="宋体" w:cs="Times New Roman"/>
          <w:sz w:val="28"/>
          <w:szCs w:val="28"/>
        </w:rPr>
        <w:t>室，信息材料与智能感知安徽省实验室，王汝燕老师，联系电话0551-</w:t>
      </w:r>
      <w:r>
        <w:rPr>
          <w:rFonts w:ascii="宋体" w:hAnsi="宋体" w:eastAsia="宋体" w:cs="Times New Roman"/>
          <w:sz w:val="28"/>
          <w:szCs w:val="28"/>
        </w:rPr>
        <w:t>63861875</w:t>
      </w:r>
      <w:r>
        <w:rPr>
          <w:rFonts w:hint="eastAsia" w:ascii="宋体" w:hAnsi="宋体" w:eastAsia="宋体" w:cs="Times New Roman"/>
          <w:sz w:val="28"/>
          <w:szCs w:val="28"/>
        </w:rPr>
        <w:t>）</w:t>
      </w:r>
    </w:p>
    <w:p>
      <w:pPr>
        <w:adjustRightInd w:val="0"/>
        <w:snapToGrid w:val="0"/>
        <w:spacing w:line="360" w:lineRule="auto"/>
        <w:ind w:firstLine="562" w:firstLineChars="200"/>
        <w:rPr>
          <w:rFonts w:ascii="宋体" w:hAnsi="宋体" w:eastAsia="宋体" w:cs="Times New Roman"/>
          <w:sz w:val="28"/>
          <w:szCs w:val="28"/>
        </w:rPr>
      </w:pPr>
      <w:r>
        <w:rPr>
          <w:rFonts w:hint="eastAsia" w:ascii="宋体" w:hAnsi="宋体" w:eastAsia="宋体" w:cs="Times New Roman"/>
          <w:b/>
          <w:bCs/>
          <w:sz w:val="28"/>
          <w:szCs w:val="28"/>
        </w:rPr>
        <w:t>（二）综合考核选拔：</w:t>
      </w:r>
      <w:r>
        <w:rPr>
          <w:rFonts w:hint="eastAsia" w:ascii="宋体" w:hAnsi="宋体" w:eastAsia="宋体" w:cs="Times New Roman"/>
          <w:sz w:val="28"/>
          <w:szCs w:val="28"/>
        </w:rPr>
        <w:t>本单位考核选拔小组对申请人的政治表现、业务能力、科研潜能与综合素质、外国语水平等进行考核，择优选拔推荐。低于60分的不予录取。</w:t>
      </w:r>
    </w:p>
    <w:p>
      <w:pPr>
        <w:widowControl/>
        <w:ind w:firstLine="620" w:firstLineChars="200"/>
        <w:rPr>
          <w:rFonts w:ascii="宋体" w:hAnsi="宋体" w:cs="宋体"/>
          <w:b/>
          <w:bCs/>
          <w:spacing w:val="15"/>
          <w:kern w:val="0"/>
          <w:sz w:val="28"/>
          <w:szCs w:val="24"/>
        </w:rPr>
      </w:pPr>
      <w:r>
        <w:rPr>
          <w:rFonts w:hint="eastAsia" w:ascii="宋体" w:hAnsi="宋体" w:cs="宋体"/>
          <w:b/>
          <w:bCs/>
          <w:spacing w:val="15"/>
          <w:kern w:val="0"/>
          <w:sz w:val="28"/>
          <w:szCs w:val="24"/>
        </w:rPr>
        <w:t>考核形式</w:t>
      </w:r>
    </w:p>
    <w:p>
      <w:pPr>
        <w:shd w:val="clear" w:color="auto" w:fill="FFFFFF"/>
        <w:spacing w:line="360" w:lineRule="auto"/>
        <w:ind w:firstLine="560" w:firstLineChars="200"/>
        <w:jc w:val="left"/>
        <w:textAlignment w:val="top"/>
        <w:rPr>
          <w:rFonts w:ascii="宋体" w:hAnsi="宋体" w:eastAsia="宋体" w:cs="Times New Roman"/>
          <w:sz w:val="28"/>
          <w:szCs w:val="28"/>
        </w:rPr>
      </w:pPr>
      <w:r>
        <w:rPr>
          <w:rFonts w:hint="eastAsia" w:ascii="宋体" w:hAnsi="宋体" w:eastAsia="宋体" w:cs="Times New Roman"/>
          <w:sz w:val="28"/>
          <w:szCs w:val="28"/>
        </w:rPr>
        <w:t>1.本单位复试采用网络远程方式，具体复试系统平台及时间另行通知。所有参加复试的申请人须在远程面试当天留充足时间，备好一台带摄像头、麦克风的电脑，以及一部智能手机。申请人须提前调试好网络及设备并保持手机通讯畅通，提前半小时登录复试系统平台，平台将按照姓氏排序确定申请人的面试序号。</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2.面试由本单位研究生招生工作小组负责组织，各考核选拔小组具体实施，满分为100分。面试考查申请人政治表现、综合运用所学知识的能力、科研创新能力、对本学科前沿领域及最新研究动态的掌握情况，主要考核申请人的综合分析、语言表达、外语听说等能力。同时通过申请人提供的材料，</w:t>
      </w:r>
      <w:bookmarkStart w:id="0" w:name="_Hlk37331319"/>
      <w:r>
        <w:rPr>
          <w:rFonts w:hint="eastAsia" w:ascii="宋体" w:hAnsi="宋体" w:eastAsia="宋体" w:cs="Times New Roman"/>
          <w:sz w:val="28"/>
          <w:szCs w:val="28"/>
        </w:rPr>
        <w:t>对申请人既往学业、一贯表现、科研能力、综合素质和思想品德等情况进行全面考查</w:t>
      </w:r>
      <w:bookmarkEnd w:id="0"/>
      <w:r>
        <w:rPr>
          <w:rFonts w:hint="eastAsia" w:ascii="宋体" w:hAnsi="宋体" w:eastAsia="宋体" w:cs="Times New Roman"/>
          <w:sz w:val="28"/>
          <w:szCs w:val="28"/>
        </w:rPr>
        <w:t>。</w:t>
      </w:r>
    </w:p>
    <w:p>
      <w:pPr>
        <w:widowControl/>
        <w:spacing w:line="360" w:lineRule="auto"/>
        <w:ind w:firstLine="592" w:firstLineChars="200"/>
        <w:rPr>
          <w:rFonts w:ascii="宋体" w:hAnsi="宋体" w:cs="宋体"/>
          <w:spacing w:val="8"/>
          <w:kern w:val="0"/>
          <w:sz w:val="28"/>
          <w:szCs w:val="24"/>
          <w:shd w:val="clear" w:color="auto" w:fill="FFFFFF"/>
        </w:rPr>
      </w:pPr>
      <w:r>
        <w:rPr>
          <w:rFonts w:hint="eastAsia" w:ascii="宋体" w:hAnsi="宋体" w:cs="宋体"/>
          <w:b/>
          <w:spacing w:val="8"/>
          <w:kern w:val="0"/>
          <w:sz w:val="28"/>
          <w:szCs w:val="24"/>
          <w:shd w:val="clear" w:color="auto" w:fill="FFFFFF"/>
        </w:rPr>
        <w:t>面试成绩由三部分组成</w:t>
      </w:r>
      <w:r>
        <w:rPr>
          <w:rFonts w:hint="eastAsia" w:ascii="宋体" w:hAnsi="宋体" w:cs="宋体"/>
          <w:spacing w:val="8"/>
          <w:kern w:val="0"/>
          <w:sz w:val="28"/>
          <w:szCs w:val="24"/>
          <w:shd w:val="clear" w:color="auto" w:fill="FFFFFF"/>
        </w:rPr>
        <w:t>：</w:t>
      </w:r>
    </w:p>
    <w:p>
      <w:pPr>
        <w:widowControl/>
        <w:spacing w:line="360" w:lineRule="auto"/>
        <w:ind w:firstLine="592" w:firstLineChars="200"/>
        <w:rPr>
          <w:rFonts w:ascii="宋体" w:hAnsi="宋体" w:eastAsia="宋体" w:cs="Times New Roman"/>
          <w:sz w:val="28"/>
          <w:szCs w:val="28"/>
        </w:rPr>
      </w:pPr>
      <w:r>
        <w:rPr>
          <w:rFonts w:hint="eastAsia" w:ascii="宋体" w:hAnsi="宋体" w:cs="宋体"/>
          <w:b/>
          <w:spacing w:val="8"/>
          <w:kern w:val="0"/>
          <w:sz w:val="28"/>
          <w:szCs w:val="24"/>
          <w:shd w:val="clear" w:color="auto" w:fill="FFFFFF"/>
        </w:rPr>
        <w:t>外语水平（20%）</w:t>
      </w:r>
      <w:r>
        <w:rPr>
          <w:rFonts w:hint="eastAsia" w:ascii="宋体" w:hAnsi="宋体" w:cs="宋体"/>
          <w:spacing w:val="8"/>
          <w:kern w:val="0"/>
          <w:sz w:val="28"/>
          <w:szCs w:val="24"/>
          <w:shd w:val="clear" w:color="auto" w:fill="FFFFFF"/>
        </w:rPr>
        <w:t>:</w:t>
      </w:r>
      <w:r>
        <w:rPr>
          <w:rFonts w:hint="eastAsia" w:ascii="宋体" w:hAnsi="宋体" w:eastAsia="宋体" w:cs="Times New Roman"/>
          <w:sz w:val="28"/>
          <w:szCs w:val="28"/>
        </w:rPr>
        <w:t>申请人需在面试现场朗读加翻译一段文献（文献由考核选拔小组指定),选拔小组成员根据申请人表现现场按百分制打分。</w:t>
      </w:r>
    </w:p>
    <w:p>
      <w:pPr>
        <w:widowControl/>
        <w:spacing w:line="360" w:lineRule="auto"/>
        <w:ind w:firstLine="592" w:firstLineChars="200"/>
        <w:rPr>
          <w:rFonts w:ascii="宋体" w:hAnsi="宋体" w:eastAsia="宋体" w:cs="Times New Roman"/>
          <w:sz w:val="28"/>
          <w:szCs w:val="28"/>
        </w:rPr>
      </w:pPr>
      <w:r>
        <w:rPr>
          <w:rFonts w:hint="eastAsia" w:ascii="宋体" w:hAnsi="宋体" w:cs="宋体"/>
          <w:b/>
          <w:spacing w:val="8"/>
          <w:kern w:val="0"/>
          <w:sz w:val="28"/>
          <w:szCs w:val="24"/>
          <w:shd w:val="clear" w:color="auto" w:fill="FFFFFF"/>
        </w:rPr>
        <w:t>专业面试（40%）</w:t>
      </w:r>
      <w:r>
        <w:rPr>
          <w:rFonts w:hint="eastAsia" w:ascii="宋体" w:hAnsi="宋体" w:cs="宋体"/>
          <w:spacing w:val="8"/>
          <w:kern w:val="0"/>
          <w:sz w:val="28"/>
          <w:szCs w:val="24"/>
          <w:shd w:val="clear" w:color="auto" w:fill="FFFFFF"/>
        </w:rPr>
        <w:t>：</w:t>
      </w:r>
      <w:r>
        <w:rPr>
          <w:rFonts w:hint="eastAsia" w:ascii="宋体" w:hAnsi="宋体" w:eastAsia="宋体" w:cs="Times New Roman"/>
          <w:sz w:val="28"/>
          <w:szCs w:val="28"/>
        </w:rPr>
        <w:t>由申请人以PPT形式作学业报告，考核选拔小组成员主要以提问方式对申请人进行面试，注重考察申请人的专业素养，创新能力和培养潜质。</w:t>
      </w:r>
    </w:p>
    <w:p>
      <w:pPr>
        <w:widowControl/>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 xml:space="preserve">学业报告PPT应包含以下内容： </w:t>
      </w:r>
    </w:p>
    <w:p>
      <w:pPr>
        <w:widowControl/>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（1）个人基本信息；</w:t>
      </w:r>
    </w:p>
    <w:p>
      <w:pPr>
        <w:widowControl/>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（2）学习和工作经历;</w:t>
      </w:r>
    </w:p>
    <w:p>
      <w:pPr>
        <w:widowControl/>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（3）硕士阶段成绩，包括英语四/六级成绩；</w:t>
      </w:r>
    </w:p>
    <w:p>
      <w:pPr>
        <w:widowControl/>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（4）所取得的学术成果简介；</w:t>
      </w:r>
    </w:p>
    <w:p>
      <w:pPr>
        <w:widowControl/>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（5）博士期间的简要研究计划；</w:t>
      </w:r>
    </w:p>
    <w:p>
      <w:pPr>
        <w:widowControl/>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（6）其他获奖以及公益活动等。</w:t>
      </w:r>
    </w:p>
    <w:p>
      <w:pPr>
        <w:widowControl/>
        <w:spacing w:line="360" w:lineRule="auto"/>
        <w:ind w:firstLine="592" w:firstLineChars="200"/>
        <w:rPr>
          <w:rFonts w:ascii="宋体" w:hAnsi="宋体" w:eastAsia="宋体" w:cs="Times New Roman"/>
          <w:sz w:val="28"/>
          <w:szCs w:val="28"/>
        </w:rPr>
      </w:pPr>
      <w:r>
        <w:rPr>
          <w:rFonts w:hint="eastAsia" w:ascii="宋体" w:hAnsi="宋体" w:cs="宋体"/>
          <w:b/>
          <w:spacing w:val="8"/>
          <w:kern w:val="0"/>
          <w:sz w:val="28"/>
          <w:szCs w:val="24"/>
          <w:shd w:val="clear" w:color="auto" w:fill="FFFFFF"/>
        </w:rPr>
        <w:t>综合测评（40%）</w:t>
      </w:r>
      <w:r>
        <w:rPr>
          <w:rFonts w:hint="eastAsia" w:ascii="宋体" w:hAnsi="宋体" w:cs="宋体"/>
          <w:spacing w:val="8"/>
          <w:kern w:val="0"/>
          <w:sz w:val="28"/>
          <w:szCs w:val="24"/>
          <w:shd w:val="clear" w:color="auto" w:fill="FFFFFF"/>
        </w:rPr>
        <w:t>：</w:t>
      </w:r>
      <w:r>
        <w:rPr>
          <w:rFonts w:hint="eastAsia" w:ascii="宋体" w:hAnsi="宋体" w:eastAsia="宋体" w:cs="Times New Roman"/>
          <w:sz w:val="28"/>
          <w:szCs w:val="28"/>
        </w:rPr>
        <w:t>考核选拔小组根据申请人提供的学习成绩、科研成果、获奖证书等补充材料当场评分。</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考核选拔小组分别从以上三方面按百分制打分，最后按权重计算总分，计算公式为</w:t>
      </w:r>
    </w:p>
    <w:p>
      <w:pPr>
        <w:adjustRightInd w:val="0"/>
        <w:snapToGrid w:val="0"/>
        <w:ind w:firstLine="562" w:firstLineChars="200"/>
        <w:rPr>
          <w:rFonts w:ascii="宋体" w:hAnsi="宋体" w:eastAsia="宋体" w:cs="Times New Roman"/>
          <w:b/>
          <w:bCs/>
          <w:sz w:val="28"/>
          <w:szCs w:val="28"/>
        </w:rPr>
      </w:pPr>
      <w:r>
        <w:rPr>
          <w:rFonts w:hint="eastAsia" w:ascii="宋体" w:hAnsi="宋体" w:eastAsia="宋体" w:cs="Times New Roman"/>
          <w:b/>
          <w:bCs/>
          <w:sz w:val="28"/>
          <w:szCs w:val="28"/>
        </w:rPr>
        <w:t>总分=外语水平*20%+专业面试*40%+综合测评*40%</w:t>
      </w:r>
    </w:p>
    <w:p>
      <w:pPr>
        <w:adjustRightInd w:val="0"/>
        <w:snapToGrid w:val="0"/>
        <w:ind w:firstLine="560" w:firstLineChars="200"/>
        <w:rPr>
          <w:rFonts w:ascii="宋体" w:hAnsi="宋体" w:eastAsia="宋体" w:cs="Times New Roman"/>
          <w:sz w:val="28"/>
          <w:szCs w:val="28"/>
        </w:rPr>
      </w:pPr>
    </w:p>
    <w:p>
      <w:pPr>
        <w:adjustRightInd w:val="0"/>
        <w:snapToGrid w:val="0"/>
        <w:spacing w:line="360" w:lineRule="auto"/>
        <w:ind w:firstLine="562" w:firstLineChars="200"/>
        <w:rPr>
          <w:rFonts w:ascii="宋体" w:hAnsi="宋体" w:eastAsia="宋体" w:cs="Times New Roman"/>
          <w:sz w:val="28"/>
          <w:szCs w:val="28"/>
        </w:rPr>
      </w:pPr>
      <w:r>
        <w:rPr>
          <w:rFonts w:hint="eastAsia" w:ascii="宋体" w:hAnsi="宋体" w:eastAsia="宋体" w:cs="Times New Roman"/>
          <w:b/>
          <w:bCs/>
          <w:sz w:val="28"/>
          <w:szCs w:val="28"/>
        </w:rPr>
        <w:t>（三）成绩排序和录取:</w:t>
      </w:r>
      <w:r>
        <w:rPr>
          <w:rFonts w:hint="eastAsia" w:ascii="宋体" w:hAnsi="宋体" w:eastAsia="宋体" w:cs="Times New Roman"/>
          <w:sz w:val="28"/>
          <w:szCs w:val="28"/>
        </w:rPr>
        <w:t xml:space="preserve">根据每名博士生导师招生人数不超过1人的规定，按申请人报考导师情况，入围和录取顺序为：  </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1.每名有申请人报考的导师名下录取1人。</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2.在入围申请人的人数多于招生指标的情况下，报考同一导师的申请人成绩按高低进行排序，择优录取。</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3.若有导师招生名额未满，允许入围的申请人更换导师，按照成绩高低进行排序，择优录取。</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4.公示。</w:t>
      </w:r>
      <w:r>
        <w:rPr>
          <w:rFonts w:hint="eastAsia" w:ascii="宋体" w:hAnsi="宋体" w:eastAsia="宋体" w:cs="Times New Roman"/>
          <w:sz w:val="28"/>
          <w:szCs w:val="28"/>
          <w:lang w:eastAsia="zh-CN"/>
        </w:rPr>
        <w:t>将考生复试成绩</w:t>
      </w:r>
      <w:r>
        <w:rPr>
          <w:rFonts w:hint="eastAsia" w:ascii="宋体" w:hAnsi="宋体" w:eastAsia="宋体" w:cs="Times New Roman"/>
          <w:sz w:val="28"/>
          <w:szCs w:val="28"/>
        </w:rPr>
        <w:t>公示不少于5个工作日。</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5.学校审定。公示结束后将拟录取的博士生申请材料报送研究生招生办公室。学校研究生招生领</w:t>
      </w:r>
      <w:bookmarkStart w:id="1" w:name="_GoBack"/>
      <w:bookmarkEnd w:id="1"/>
      <w:r>
        <w:rPr>
          <w:rFonts w:hint="eastAsia" w:ascii="宋体" w:hAnsi="宋体" w:eastAsia="宋体" w:cs="Times New Roman"/>
          <w:sz w:val="28"/>
          <w:szCs w:val="28"/>
        </w:rPr>
        <w:t>导小组审定拟录取名单后，在研究生院网站公示不少于10个工作日。</w:t>
      </w:r>
    </w:p>
    <w:p>
      <w:pPr>
        <w:adjustRightInd w:val="0"/>
        <w:snapToGrid w:val="0"/>
        <w:spacing w:line="360" w:lineRule="auto"/>
        <w:ind w:firstLine="562" w:firstLineChars="200"/>
        <w:rPr>
          <w:rFonts w:ascii="宋体" w:hAnsi="宋体" w:eastAsia="宋体" w:cs="Times New Roman"/>
          <w:b/>
          <w:bCs/>
          <w:sz w:val="28"/>
          <w:szCs w:val="28"/>
        </w:rPr>
      </w:pPr>
      <w:r>
        <w:rPr>
          <w:rFonts w:hint="eastAsia" w:ascii="宋体" w:hAnsi="宋体" w:eastAsia="宋体" w:cs="Times New Roman"/>
          <w:b/>
          <w:bCs/>
          <w:sz w:val="28"/>
          <w:szCs w:val="28"/>
        </w:rPr>
        <w:t>五、注意事宜</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1.录取为申请审核制的应届硕士生，须在当年8月31日前获得硕士学位，否则取消博士入学资格。</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2.录取为硕博连读的博士研究生，不做硕士学位论文，不授予硕士学位。</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录取为硕博连读博士生的，原则上不再批准转回硕士培养。确因特殊原因申请转为硕士培养的，自申请批准之日起，半年后方可公开进行硕士学位论文答辩。</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硕博连读博士生学位论文未达到博士学位的要求但符合硕士学位的水平，可申请硕士学位。通过硕士论文答辩后，颁发硕士研究生毕业证书，授予硕士学位。</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3.录取的硕博连读和申请审核制博士生，原则上由培养单位、导师等提供相应的助研经费。</w:t>
      </w:r>
    </w:p>
    <w:p>
      <w:pPr>
        <w:adjustRightInd w:val="0"/>
        <w:snapToGrid w:val="0"/>
        <w:spacing w:line="360" w:lineRule="auto"/>
        <w:ind w:firstLine="562" w:firstLineChars="200"/>
        <w:rPr>
          <w:rFonts w:ascii="宋体" w:hAnsi="宋体" w:eastAsia="宋体" w:cs="Times New Roman"/>
          <w:b/>
          <w:bCs/>
          <w:sz w:val="28"/>
          <w:szCs w:val="28"/>
        </w:rPr>
      </w:pPr>
      <w:r>
        <w:rPr>
          <w:rFonts w:hint="eastAsia" w:ascii="宋体" w:hAnsi="宋体" w:eastAsia="宋体" w:cs="Times New Roman"/>
          <w:b/>
          <w:bCs/>
          <w:sz w:val="28"/>
          <w:szCs w:val="28"/>
        </w:rPr>
        <w:t>六、其它</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本办法在安徽大学2022年硕博连读与申请审核制博士研究生选拔工作实施办法的通知基础上制定，办法中未提到的部分一律按学校的文件执行。本办法未尽事宜由本单位选拔工作小组研究决定。</w:t>
      </w:r>
    </w:p>
    <w:p>
      <w:pPr>
        <w:adjustRightInd w:val="0"/>
        <w:snapToGrid w:val="0"/>
        <w:spacing w:line="360" w:lineRule="auto"/>
        <w:ind w:firstLine="560" w:firstLineChars="200"/>
        <w:rPr>
          <w:rFonts w:ascii="宋体" w:hAnsi="宋体" w:eastAsia="宋体" w:cs="Times New Roman"/>
          <w:sz w:val="28"/>
          <w:szCs w:val="28"/>
        </w:rPr>
      </w:pPr>
    </w:p>
    <w:p>
      <w:pPr>
        <w:adjustRightInd w:val="0"/>
        <w:snapToGrid w:val="0"/>
        <w:spacing w:line="360" w:lineRule="auto"/>
        <w:ind w:firstLine="3920" w:firstLineChars="1400"/>
        <w:rPr>
          <w:rFonts w:ascii="宋体" w:hAnsi="宋体" w:eastAsia="宋体" w:cs="Times New Roman"/>
          <w:sz w:val="28"/>
          <w:szCs w:val="28"/>
        </w:rPr>
      </w:pPr>
      <w:r>
        <w:rPr>
          <w:rFonts w:hint="eastAsia" w:ascii="宋体" w:hAnsi="宋体" w:eastAsia="宋体" w:cs="Times New Roman"/>
          <w:sz w:val="28"/>
          <w:szCs w:val="28"/>
        </w:rPr>
        <w:t>信息材料与智能感知安徽省实验室</w:t>
      </w:r>
    </w:p>
    <w:p>
      <w:pPr>
        <w:adjustRightInd w:val="0"/>
        <w:snapToGrid w:val="0"/>
        <w:spacing w:line="360" w:lineRule="auto"/>
        <w:ind w:firstLine="6160" w:firstLineChars="2200"/>
        <w:rPr>
          <w:rFonts w:ascii="宋体" w:hAnsi="宋体" w:eastAsia="宋体" w:cs="Times New Roman"/>
          <w:sz w:val="28"/>
          <w:szCs w:val="28"/>
        </w:rPr>
      </w:pPr>
      <w:r>
        <w:rPr>
          <w:rFonts w:hint="eastAsia" w:ascii="宋体" w:hAnsi="宋体" w:eastAsia="宋体" w:cs="Times New Roman"/>
          <w:sz w:val="28"/>
          <w:szCs w:val="28"/>
        </w:rPr>
        <w:t>2021年12月15日</w:t>
      </w:r>
    </w:p>
    <w:p>
      <w:pPr>
        <w:adjustRightInd w:val="0"/>
        <w:snapToGrid w:val="0"/>
        <w:spacing w:line="360" w:lineRule="auto"/>
        <w:ind w:firstLine="560" w:firstLineChars="200"/>
        <w:rPr>
          <w:rFonts w:ascii="宋体" w:hAnsi="宋体" w:eastAsia="宋体" w:cs="Times New Roman"/>
          <w:sz w:val="28"/>
          <w:szCs w:val="28"/>
        </w:rPr>
      </w:pPr>
    </w:p>
    <w:sectPr>
      <w:pgSz w:w="11906" w:h="16838"/>
      <w:pgMar w:top="1361" w:right="1701" w:bottom="1361" w:left="1701" w:header="851" w:footer="992" w:gutter="0"/>
      <w:cols w:space="425" w:num="1"/>
      <w:docGrid w:type="lines" w:linePitch="3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73"/>
    <w:rsid w:val="00003542"/>
    <w:rsid w:val="00020E35"/>
    <w:rsid w:val="00037119"/>
    <w:rsid w:val="00043FAE"/>
    <w:rsid w:val="000558B2"/>
    <w:rsid w:val="00062275"/>
    <w:rsid w:val="00065569"/>
    <w:rsid w:val="000801AA"/>
    <w:rsid w:val="00091D4A"/>
    <w:rsid w:val="00092E0A"/>
    <w:rsid w:val="000A1843"/>
    <w:rsid w:val="000A2835"/>
    <w:rsid w:val="000B2501"/>
    <w:rsid w:val="000D004A"/>
    <w:rsid w:val="000D4722"/>
    <w:rsid w:val="000D7C23"/>
    <w:rsid w:val="001148BF"/>
    <w:rsid w:val="001157EE"/>
    <w:rsid w:val="00132E1D"/>
    <w:rsid w:val="001465D7"/>
    <w:rsid w:val="00151F04"/>
    <w:rsid w:val="0017164B"/>
    <w:rsid w:val="00193C4E"/>
    <w:rsid w:val="0019686B"/>
    <w:rsid w:val="001B6393"/>
    <w:rsid w:val="001F1E56"/>
    <w:rsid w:val="001F770A"/>
    <w:rsid w:val="00202061"/>
    <w:rsid w:val="00214F3B"/>
    <w:rsid w:val="002363ED"/>
    <w:rsid w:val="0023764D"/>
    <w:rsid w:val="0026004D"/>
    <w:rsid w:val="00285E74"/>
    <w:rsid w:val="002E0B4B"/>
    <w:rsid w:val="002E60DF"/>
    <w:rsid w:val="002F06F9"/>
    <w:rsid w:val="00327ABB"/>
    <w:rsid w:val="00371337"/>
    <w:rsid w:val="003737CD"/>
    <w:rsid w:val="003751A9"/>
    <w:rsid w:val="0038196D"/>
    <w:rsid w:val="00381E06"/>
    <w:rsid w:val="003A7739"/>
    <w:rsid w:val="003B12C1"/>
    <w:rsid w:val="004074A5"/>
    <w:rsid w:val="00450964"/>
    <w:rsid w:val="00452D1E"/>
    <w:rsid w:val="00486158"/>
    <w:rsid w:val="00490782"/>
    <w:rsid w:val="004D4215"/>
    <w:rsid w:val="004E7574"/>
    <w:rsid w:val="005156DA"/>
    <w:rsid w:val="00520BCF"/>
    <w:rsid w:val="00522A11"/>
    <w:rsid w:val="005414CC"/>
    <w:rsid w:val="00545873"/>
    <w:rsid w:val="005463B2"/>
    <w:rsid w:val="0056533C"/>
    <w:rsid w:val="00590DEF"/>
    <w:rsid w:val="00593781"/>
    <w:rsid w:val="005E7D29"/>
    <w:rsid w:val="0060731A"/>
    <w:rsid w:val="00617FFC"/>
    <w:rsid w:val="00645482"/>
    <w:rsid w:val="00691875"/>
    <w:rsid w:val="00691CFD"/>
    <w:rsid w:val="006B08F0"/>
    <w:rsid w:val="006C7F4D"/>
    <w:rsid w:val="006D54A3"/>
    <w:rsid w:val="006F7700"/>
    <w:rsid w:val="00706D92"/>
    <w:rsid w:val="00707B60"/>
    <w:rsid w:val="00715E6C"/>
    <w:rsid w:val="0074533B"/>
    <w:rsid w:val="007470D0"/>
    <w:rsid w:val="0077753B"/>
    <w:rsid w:val="00780038"/>
    <w:rsid w:val="007B78FE"/>
    <w:rsid w:val="007C2569"/>
    <w:rsid w:val="007D61F6"/>
    <w:rsid w:val="007E3FA2"/>
    <w:rsid w:val="00856959"/>
    <w:rsid w:val="00874934"/>
    <w:rsid w:val="008A4BEC"/>
    <w:rsid w:val="008C7D9D"/>
    <w:rsid w:val="008D623D"/>
    <w:rsid w:val="008F0169"/>
    <w:rsid w:val="00900BEA"/>
    <w:rsid w:val="00906DA9"/>
    <w:rsid w:val="00945E39"/>
    <w:rsid w:val="009620CE"/>
    <w:rsid w:val="0096745B"/>
    <w:rsid w:val="009B6CB0"/>
    <w:rsid w:val="009C0385"/>
    <w:rsid w:val="009C12AF"/>
    <w:rsid w:val="009C5E72"/>
    <w:rsid w:val="009C7DF0"/>
    <w:rsid w:val="009D21AA"/>
    <w:rsid w:val="00A00511"/>
    <w:rsid w:val="00A2108F"/>
    <w:rsid w:val="00A22810"/>
    <w:rsid w:val="00A43000"/>
    <w:rsid w:val="00A65768"/>
    <w:rsid w:val="00A77E36"/>
    <w:rsid w:val="00A8010F"/>
    <w:rsid w:val="00A855A7"/>
    <w:rsid w:val="00AB629F"/>
    <w:rsid w:val="00AD4230"/>
    <w:rsid w:val="00AF491B"/>
    <w:rsid w:val="00B12802"/>
    <w:rsid w:val="00B2093F"/>
    <w:rsid w:val="00B238CC"/>
    <w:rsid w:val="00B33A42"/>
    <w:rsid w:val="00B47DE3"/>
    <w:rsid w:val="00B5033C"/>
    <w:rsid w:val="00B66CC3"/>
    <w:rsid w:val="00B72998"/>
    <w:rsid w:val="00B85446"/>
    <w:rsid w:val="00BC0904"/>
    <w:rsid w:val="00BE0DF1"/>
    <w:rsid w:val="00BE33DE"/>
    <w:rsid w:val="00BF6D10"/>
    <w:rsid w:val="00C20DF6"/>
    <w:rsid w:val="00C40CB7"/>
    <w:rsid w:val="00C42884"/>
    <w:rsid w:val="00C6217A"/>
    <w:rsid w:val="00C94021"/>
    <w:rsid w:val="00CC5064"/>
    <w:rsid w:val="00CF224A"/>
    <w:rsid w:val="00CF31DC"/>
    <w:rsid w:val="00D07775"/>
    <w:rsid w:val="00D312DE"/>
    <w:rsid w:val="00D47120"/>
    <w:rsid w:val="00D84C5A"/>
    <w:rsid w:val="00D97350"/>
    <w:rsid w:val="00DA7CD4"/>
    <w:rsid w:val="00DB499A"/>
    <w:rsid w:val="00E037A9"/>
    <w:rsid w:val="00E148B4"/>
    <w:rsid w:val="00E16F4C"/>
    <w:rsid w:val="00E2112E"/>
    <w:rsid w:val="00E23485"/>
    <w:rsid w:val="00E3437F"/>
    <w:rsid w:val="00E3540C"/>
    <w:rsid w:val="00E83B0D"/>
    <w:rsid w:val="00E86ED9"/>
    <w:rsid w:val="00EA25A3"/>
    <w:rsid w:val="00EB0AE9"/>
    <w:rsid w:val="00EE41A0"/>
    <w:rsid w:val="00F00811"/>
    <w:rsid w:val="00F05D5B"/>
    <w:rsid w:val="00F32F09"/>
    <w:rsid w:val="00F71956"/>
    <w:rsid w:val="00F76467"/>
    <w:rsid w:val="00FA64A9"/>
    <w:rsid w:val="00FB598F"/>
    <w:rsid w:val="00FC53EC"/>
    <w:rsid w:val="00FC593A"/>
    <w:rsid w:val="00FD2ABE"/>
    <w:rsid w:val="00FD358C"/>
    <w:rsid w:val="00FD68B1"/>
    <w:rsid w:val="04F870BF"/>
    <w:rsid w:val="09D84737"/>
    <w:rsid w:val="14EA4360"/>
    <w:rsid w:val="2B6C63E0"/>
    <w:rsid w:val="3DD65413"/>
    <w:rsid w:val="452C5E9B"/>
    <w:rsid w:val="49AB4164"/>
    <w:rsid w:val="4F315A86"/>
    <w:rsid w:val="53F00B8B"/>
    <w:rsid w:val="5EFA5268"/>
    <w:rsid w:val="6AA742F6"/>
    <w:rsid w:val="70F65463"/>
    <w:rsid w:val="782F4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1"/>
    <w:basedOn w:val="7"/>
    <w:link w:val="2"/>
    <w:qFormat/>
    <w:uiPriority w:val="0"/>
    <w:rPr>
      <w:sz w:val="18"/>
      <w:szCs w:val="18"/>
    </w:rPr>
  </w:style>
  <w:style w:type="character" w:customStyle="1" w:styleId="12">
    <w:name w:val="批注框文本 字符"/>
    <w:basedOn w:val="7"/>
    <w:semiHidden/>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western"/>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368</Words>
  <Characters>2099</Characters>
  <Lines>17</Lines>
  <Paragraphs>4</Paragraphs>
  <TotalTime>25</TotalTime>
  <ScaleCrop>false</ScaleCrop>
  <LinksUpToDate>false</LinksUpToDate>
  <CharactersWithSpaces>2463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2021-12-23T09:17:00Z</dcterms:created>
  <dc:creator>20170912JHGYU</dc:creator>
  <cp:lastModifiedBy>Administrator</cp:lastModifiedBy>
  <dcterms:modified xsi:type="dcterms:W3CDTF">2021-12-24T01:53:28Z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76329865E4E54A998E1D3DFE350A9BE0</vt:lpwstr>
  </property>
</Properties>
</file>